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Office for the Arts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Department of Infrastructure, Transport,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Regional Development, Communications and the Arts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GPO Box 594 | CANBERRA ACT 2601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culturalpolicy@arts.gov.au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Insert date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B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 am an [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author / illustrator</w:t>
      </w:r>
      <w:r w:rsidDel="00000000" w:rsidR="00000000" w:rsidRPr="00000000">
        <w:rPr>
          <w:highlight w:val="yellow"/>
          <w:rtl w:val="0"/>
        </w:rPr>
        <w:t xml:space="preserve">]. [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Insert paragraph on your and your writing/illustrating experience. Outline particular opportunities and challenges you face</w:t>
      </w:r>
      <w:r w:rsidDel="00000000" w:rsidR="00000000" w:rsidRPr="00000000">
        <w:rPr>
          <w:rtl w:val="0"/>
        </w:rPr>
        <w:t xml:space="preserve">].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 am grateful for the initiatives introduced in </w:t>
      </w:r>
      <w:r w:rsidDel="00000000" w:rsidR="00000000" w:rsidRPr="00000000">
        <w:rPr>
          <w:i w:val="1"/>
          <w:iCs w:val="1"/>
          <w:rtl w:val="0"/>
        </w:rPr>
        <w:t xml:space="preserve">Revive</w:t>
      </w:r>
      <w:r w:rsidDel="00000000" w:rsidR="00000000" w:rsidRPr="00000000">
        <w:rPr>
          <w:rtl w:val="0"/>
        </w:rPr>
        <w:t xml:space="preserve"> to assist with the sustainability of author and illustrator careers. However, since the introduction of </w:t>
      </w:r>
      <w:r w:rsidDel="00000000" w:rsidR="00000000" w:rsidRPr="00000000">
        <w:rPr>
          <w:i w:val="1"/>
          <w:iCs w:val="1"/>
          <w:rtl w:val="0"/>
        </w:rPr>
        <w:t xml:space="preserve">Revive</w:t>
      </w:r>
      <w:r w:rsidDel="00000000" w:rsidR="00000000" w:rsidRPr="00000000">
        <w:rPr>
          <w:rtl w:val="0"/>
        </w:rPr>
        <w:t xml:space="preserve">, authors have been facing increasingly precarious conditions. Without immediate support, we risk the viability of the book industry in Australia.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 am calling for: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Insert the list of policies you’d like to see in the National Cultural Policy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 am a member of the Australian Society of Authors (ASA) and support its submission. [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Add any other submissions you support, e.g. the book industry submission by Books Create Australia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Yours sincerely,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Your name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